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592" w:rsidRDefault="006E2592" w:rsidP="006E2592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bookmarkStart w:id="0" w:name="_GoBack"/>
      <w:bookmarkEnd w:id="0"/>
      <w:r w:rsidRPr="00405639">
        <w:rPr>
          <w:b/>
          <w:szCs w:val="26"/>
        </w:rPr>
        <w:t>Основные изменения в налогообложении имущества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).</w:t>
      </w:r>
    </w:p>
    <w:p w:rsidR="006E2592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 уведомления, направляемые в 2026 г</w:t>
      </w:r>
      <w:r>
        <w:rPr>
          <w:szCs w:val="26"/>
        </w:rPr>
        <w:t>оду</w:t>
      </w:r>
      <w:r w:rsidRPr="00405639">
        <w:rPr>
          <w:szCs w:val="26"/>
        </w:rPr>
        <w:t>, содержат расчет налогов на имущество физических лиц за налоговый период 2025 года. При этом по сравнению с предыдущим налоговым периодом произошли следующие основные изменения.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Транспортный налог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 от уплаты налога освобождены ветераны боевых действий, участники СВО и члены их семей, указанные в подпунктах 9.1 – 9.5 пункта 1 статьи 407 НК РФ (льгота предоставляется в отношении одного транспортного средства по выбору налогоплательщика за исключением легковых автомобилей, сумма налога в отношении которых исчисляется с учетом повышающего коэффициента, а также водных (кроме моторных лодок) и воздушных транспортных средств);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- при расчете налога применен сформированный </w:t>
      </w:r>
      <w:proofErr w:type="spellStart"/>
      <w:r w:rsidRPr="00405639">
        <w:rPr>
          <w:szCs w:val="26"/>
        </w:rPr>
        <w:t>Минпромторгом</w:t>
      </w:r>
      <w:proofErr w:type="spellEnd"/>
      <w:r w:rsidRPr="00405639">
        <w:rPr>
          <w:szCs w:val="26"/>
        </w:rPr>
        <w:t xml:space="preserve"> России Перечень (</w:t>
      </w:r>
      <w:hyperlink r:id="rId5" w:history="1">
        <w:r w:rsidRPr="00405639">
          <w:rPr>
            <w:rStyle w:val="a3"/>
            <w:szCs w:val="26"/>
          </w:rPr>
          <w:t>https://minpromtorg.gov.ru/docs/list/?pdfModalID=4b5f6f32-79e2-4106-8581-168f95459159</w:t>
        </w:r>
      </w:hyperlink>
      <w:r w:rsidRPr="00405639">
        <w:rPr>
          <w:szCs w:val="26"/>
        </w:rPr>
        <w:t>)</w:t>
      </w:r>
      <w:r>
        <w:rPr>
          <w:szCs w:val="26"/>
        </w:rPr>
        <w:t xml:space="preserve"> </w:t>
      </w:r>
      <w:r w:rsidRPr="00405639">
        <w:rPr>
          <w:szCs w:val="26"/>
        </w:rPr>
        <w:t xml:space="preserve">легковых автомобилей средней стоимостью от 10 млн руб. на 2025 год, размещенный на официальном сайте </w:t>
      </w:r>
      <w:proofErr w:type="spellStart"/>
      <w:r w:rsidRPr="00405639">
        <w:rPr>
          <w:szCs w:val="26"/>
        </w:rPr>
        <w:t>Минпромторга</w:t>
      </w:r>
      <w:proofErr w:type="spellEnd"/>
      <w:r w:rsidRPr="00405639">
        <w:rPr>
          <w:szCs w:val="26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</w:t>
      </w:r>
      <w:r w:rsidRPr="00405639">
        <w:rPr>
          <w:snapToGrid/>
          <w:szCs w:val="26"/>
        </w:rPr>
        <w:t>до 15 млн. рублей, с года выпуска которых прошло не более 10 лет</w:t>
      </w:r>
      <w:r w:rsidRPr="00405639">
        <w:rPr>
          <w:szCs w:val="26"/>
        </w:rPr>
        <w:t xml:space="preserve">, и </w:t>
      </w:r>
      <w:r w:rsidRPr="00405639">
        <w:rPr>
          <w:snapToGrid/>
          <w:szCs w:val="26"/>
        </w:rPr>
        <w:t xml:space="preserve">средней стоимостью от 15 млн. рублей, с года выпуска которых прошло не более 20 лет);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 Законом г. Москвы от 13.11.2024 № 21 «О внесении изменений в отдельные законы города Москвы и признании утратившими силу отдельных законов (положений законов) города Москвы в сфере налогообложения» в статью 2 Закона г.Москвы от 09.07.2008 № 33 «О транспортном налоге» внесены изменения в части </w:t>
      </w:r>
      <w:r>
        <w:rPr>
          <w:szCs w:val="26"/>
        </w:rPr>
        <w:t>изменения</w:t>
      </w:r>
      <w:r w:rsidRPr="00405639">
        <w:rPr>
          <w:szCs w:val="26"/>
        </w:rPr>
        <w:t xml:space="preserve"> ставок по транспортному налогу в отношении легковых автомобилей, мотоциклов и мотороллеров, автобусов, грузовых автомобилей, начиная с налогового периода 2025 года.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Земельный налог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 налоговый вычет (уменьшение налоговой базы земельного участка на величину кадастровой стоимости 600 </w:t>
      </w:r>
      <w:proofErr w:type="spellStart"/>
      <w:r w:rsidRPr="00405639">
        <w:rPr>
          <w:szCs w:val="26"/>
        </w:rPr>
        <w:t>кв.м</w:t>
      </w:r>
      <w:proofErr w:type="spellEnd"/>
      <w:r w:rsidRPr="00405639">
        <w:rPr>
          <w:szCs w:val="26"/>
        </w:rPr>
        <w:t xml:space="preserve"> площади данного земельного участка) предоставлен участникам СВО и членам их семей, указанных в подпунктах 9.1 – 9.5 пункта 1 статьи 407 НК РФ</w:t>
      </w:r>
      <w:r>
        <w:rPr>
          <w:szCs w:val="26"/>
        </w:rPr>
        <w:t>.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Налог на имущество физических лиц 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 при исчисления налога использован коэффициент 10-процентного ограничения роста налога по сравнению с предшествующим налоговым периодом (за исключением объектов, включенных в перечень, определяемый в соответствии с </w:t>
      </w:r>
      <w:hyperlink r:id="rId6" w:history="1">
        <w:r w:rsidRPr="00405639">
          <w:rPr>
            <w:szCs w:val="26"/>
          </w:rPr>
          <w:t>п. 7 ст. 378.2</w:t>
        </w:r>
      </w:hyperlink>
      <w:r w:rsidRPr="00405639">
        <w:rPr>
          <w:szCs w:val="26"/>
        </w:rPr>
        <w:t xml:space="preserve"> НК РФ, а также объектов, предусмотренных </w:t>
      </w:r>
      <w:hyperlink r:id="rId7" w:history="1">
        <w:proofErr w:type="spellStart"/>
        <w:r w:rsidRPr="00405639">
          <w:rPr>
            <w:szCs w:val="26"/>
          </w:rPr>
          <w:t>абз</w:t>
        </w:r>
        <w:proofErr w:type="spellEnd"/>
        <w:r w:rsidRPr="00405639">
          <w:rPr>
            <w:szCs w:val="26"/>
          </w:rPr>
          <w:t>. 2 п. 10 ст. 378.2</w:t>
        </w:r>
      </w:hyperlink>
      <w:r w:rsidRPr="00405639">
        <w:rPr>
          <w:szCs w:val="26"/>
        </w:rPr>
        <w:t xml:space="preserve"> НК РФ,</w:t>
      </w:r>
      <w:r w:rsidRPr="00405639">
        <w:rPr>
          <w:snapToGrid/>
          <w:szCs w:val="26"/>
        </w:rPr>
        <w:t xml:space="preserve"> </w:t>
      </w:r>
      <w:r w:rsidRPr="00405639">
        <w:rPr>
          <w:szCs w:val="26"/>
        </w:rPr>
        <w:t xml:space="preserve">кроме гаражей и </w:t>
      </w:r>
      <w:proofErr w:type="spellStart"/>
      <w:r w:rsidRPr="00405639">
        <w:rPr>
          <w:szCs w:val="26"/>
        </w:rPr>
        <w:t>машино</w:t>
      </w:r>
      <w:proofErr w:type="spellEnd"/>
      <w:r w:rsidRPr="00405639">
        <w:rPr>
          <w:szCs w:val="26"/>
        </w:rPr>
        <w:t>-мест, расположенных в таких объектах налогообложения)</w:t>
      </w:r>
      <w:r>
        <w:rPr>
          <w:szCs w:val="26"/>
        </w:rPr>
        <w:t>.</w:t>
      </w:r>
      <w:r w:rsidRPr="00405639">
        <w:rPr>
          <w:szCs w:val="26"/>
        </w:rPr>
        <w:t xml:space="preserve"> </w:t>
      </w:r>
    </w:p>
    <w:p w:rsidR="00190A33" w:rsidRPr="00405639" w:rsidRDefault="00190A33" w:rsidP="00190A33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>и г. Москвы работают по вторникам и четвергам до 20.00.</w:t>
      </w:r>
    </w:p>
    <w:p w:rsidR="00E57A74" w:rsidRPr="00190A33" w:rsidRDefault="00190A33" w:rsidP="00190A3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sectPr w:rsidR="00E57A74" w:rsidRPr="00190A33" w:rsidSect="00190A3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92"/>
    <w:rsid w:val="00190A33"/>
    <w:rsid w:val="002E2D04"/>
    <w:rsid w:val="005A2949"/>
    <w:rsid w:val="005D7A5D"/>
    <w:rsid w:val="006E2592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76D3F62-6A96-43F7-B576-8CE15801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59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25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5" Type="http://schemas.openxmlformats.org/officeDocument/2006/relationships/hyperlink" Target="https://minpromtorg.gov.ru/docs/list/?pdfModalID=4b5f6f32-79e2-4106-8581-168f95459159" TargetMode="External"/><Relationship Id="rId4" Type="http://schemas.openxmlformats.org/officeDocument/2006/relationships/hyperlink" Target="https://www.nalog.ru/rn77/service/tax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Шикина Татьяна Викторовна</cp:lastModifiedBy>
  <cp:revision>2</cp:revision>
  <dcterms:created xsi:type="dcterms:W3CDTF">2026-09-28T13:10:00Z</dcterms:created>
  <dcterms:modified xsi:type="dcterms:W3CDTF">2026-09-28T13:10:00Z</dcterms:modified>
</cp:coreProperties>
</file>